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8AF" w:rsidRDefault="00E358AF" w:rsidP="00E358AF">
      <w:pPr>
        <w:tabs>
          <w:tab w:val="left" w:pos="7371"/>
        </w:tabs>
        <w:jc w:val="center"/>
        <w:rPr>
          <w:sz w:val="24"/>
          <w:szCs w:val="24"/>
        </w:rPr>
      </w:pPr>
      <w:r>
        <w:rPr>
          <w:sz w:val="24"/>
          <w:szCs w:val="24"/>
        </w:rPr>
        <w:t>DECRETO Nº. 087/22 DE 15 DE MARÇO DE 2022.</w:t>
      </w:r>
    </w:p>
    <w:p w:rsidR="0010784D" w:rsidRDefault="0010784D" w:rsidP="00E358AF">
      <w:pPr>
        <w:rPr>
          <w:rFonts w:ascii="Arial" w:eastAsia="Arial" w:hAnsi="Arial" w:cs="Arial"/>
          <w:sz w:val="24"/>
          <w:szCs w:val="24"/>
        </w:rPr>
      </w:pPr>
    </w:p>
    <w:p w:rsidR="0010784D" w:rsidRDefault="0010784D">
      <w:pPr>
        <w:jc w:val="both"/>
        <w:rPr>
          <w:rFonts w:ascii="Arial" w:eastAsia="Arial" w:hAnsi="Arial" w:cs="Arial"/>
          <w:sz w:val="24"/>
          <w:szCs w:val="24"/>
        </w:rPr>
      </w:pPr>
    </w:p>
    <w:p w:rsidR="0010784D" w:rsidRPr="00E358AF" w:rsidRDefault="00E358AF">
      <w:pPr>
        <w:spacing w:line="276" w:lineRule="auto"/>
        <w:ind w:left="3402"/>
        <w:jc w:val="both"/>
        <w:rPr>
          <w:rFonts w:eastAsia="Arial"/>
          <w:sz w:val="24"/>
          <w:szCs w:val="24"/>
        </w:rPr>
      </w:pPr>
      <w:r w:rsidRPr="00E358AF">
        <w:rPr>
          <w:rFonts w:eastAsia="Arial"/>
          <w:sz w:val="24"/>
          <w:szCs w:val="24"/>
        </w:rPr>
        <w:t>REITERA A DECLARAÇÃO DE ESTADO DE CALAMIDADE PÚBLICA NO ÂMBITO DO MUNICÍPIO DE CRUZ ALTA. DISPÕE SOBRE O USO DE MÁSCARA E OUTRAS PROVIDÊNCIAS AO ENFRENTAMENTO DA EMERGÊNCIA DE SAÚDE PÚBLICA DE IMPORTÂNCIA INTERNACIONAL DECORRENTE DO SURTO EPIDÊMICO DE CORONAVÍRUS (COVID–19).</w:t>
      </w:r>
    </w:p>
    <w:p w:rsidR="0010784D" w:rsidRPr="00E358AF" w:rsidRDefault="0010784D">
      <w:pPr>
        <w:spacing w:line="276" w:lineRule="auto"/>
        <w:ind w:left="3402"/>
        <w:jc w:val="both"/>
        <w:rPr>
          <w:rFonts w:eastAsia="Arial"/>
          <w:sz w:val="24"/>
          <w:szCs w:val="24"/>
        </w:rPr>
      </w:pPr>
    </w:p>
    <w:p w:rsidR="0010784D" w:rsidRPr="00E358AF" w:rsidRDefault="0010784D">
      <w:pPr>
        <w:spacing w:line="276" w:lineRule="auto"/>
        <w:jc w:val="both"/>
        <w:rPr>
          <w:rFonts w:eastAsia="Arial"/>
          <w:sz w:val="24"/>
          <w:szCs w:val="24"/>
        </w:rPr>
      </w:pPr>
    </w:p>
    <w:p w:rsidR="0010784D" w:rsidRPr="00E358AF" w:rsidRDefault="00E358AF" w:rsidP="00E358AF">
      <w:pPr>
        <w:tabs>
          <w:tab w:val="left" w:pos="2552"/>
        </w:tabs>
        <w:spacing w:line="276" w:lineRule="auto"/>
        <w:ind w:firstLine="851"/>
        <w:jc w:val="both"/>
        <w:rPr>
          <w:rFonts w:eastAsia="Arial"/>
          <w:sz w:val="24"/>
          <w:szCs w:val="24"/>
        </w:rPr>
      </w:pPr>
      <w:r w:rsidRPr="00E358AF">
        <w:rPr>
          <w:rFonts w:eastAsia="Arial"/>
          <w:sz w:val="24"/>
          <w:szCs w:val="24"/>
        </w:rPr>
        <w:t>A PREFEITA MUNICIPAL, no uso das atribuições que lhe confere a legislação vigente, especialmente no tocante ao art. 95, inciso XVII, da Lei Orgânica Municipal, bem como considerando a prorrogação dos efeitos da Lei 13.979/2020, conforme decisão na ADI 6625/20, que tramita junto ao Supremo Tribunal Federal; a reiteração do Decreto Estadual nº 55.240, de 10 de maio de 2020, através das alterações posteriores, em especial o Decreto Estadual 55.882, de 15 de maio de 2021, que institui o Sistema 3As; bem como considerando a Nota Técnica N.º 03/2022 do Núcleo de Enfrentamento à Pandemia (NEP);</w:t>
      </w:r>
    </w:p>
    <w:p w:rsidR="0010784D" w:rsidRPr="00E358AF" w:rsidRDefault="0010784D" w:rsidP="00E358AF">
      <w:pPr>
        <w:tabs>
          <w:tab w:val="left" w:pos="2552"/>
        </w:tabs>
        <w:spacing w:line="276" w:lineRule="auto"/>
        <w:ind w:firstLine="851"/>
        <w:jc w:val="both"/>
        <w:rPr>
          <w:rFonts w:eastAsia="Arial"/>
          <w:sz w:val="24"/>
          <w:szCs w:val="24"/>
        </w:rPr>
      </w:pPr>
    </w:p>
    <w:p w:rsidR="0010784D" w:rsidRPr="00E358AF" w:rsidRDefault="0010784D" w:rsidP="00E358AF">
      <w:pPr>
        <w:tabs>
          <w:tab w:val="left" w:pos="2552"/>
        </w:tabs>
        <w:spacing w:line="276" w:lineRule="auto"/>
        <w:ind w:firstLine="851"/>
        <w:jc w:val="both"/>
        <w:rPr>
          <w:rFonts w:eastAsia="Arial"/>
          <w:sz w:val="24"/>
          <w:szCs w:val="24"/>
        </w:rPr>
      </w:pPr>
    </w:p>
    <w:p w:rsidR="0010784D" w:rsidRPr="00E358AF" w:rsidRDefault="00E358AF" w:rsidP="00E358AF">
      <w:pPr>
        <w:tabs>
          <w:tab w:val="left" w:pos="2552"/>
        </w:tabs>
        <w:spacing w:line="276" w:lineRule="auto"/>
        <w:ind w:firstLine="851"/>
        <w:jc w:val="center"/>
        <w:rPr>
          <w:rFonts w:eastAsia="Arial"/>
          <w:sz w:val="24"/>
          <w:szCs w:val="24"/>
        </w:rPr>
      </w:pPr>
      <w:r w:rsidRPr="00E358AF">
        <w:rPr>
          <w:rFonts w:eastAsia="Arial"/>
          <w:sz w:val="24"/>
          <w:szCs w:val="24"/>
        </w:rPr>
        <w:t>DECRETA:</w:t>
      </w:r>
    </w:p>
    <w:p w:rsidR="0010784D" w:rsidRPr="00E358AF" w:rsidRDefault="0010784D" w:rsidP="00E358AF">
      <w:pPr>
        <w:tabs>
          <w:tab w:val="left" w:pos="2552"/>
        </w:tabs>
        <w:spacing w:line="276" w:lineRule="auto"/>
        <w:rPr>
          <w:rFonts w:eastAsia="Arial"/>
          <w:sz w:val="24"/>
          <w:szCs w:val="24"/>
        </w:rPr>
      </w:pPr>
    </w:p>
    <w:p w:rsidR="0010784D" w:rsidRPr="00E358AF" w:rsidRDefault="00E358AF" w:rsidP="00E358AF">
      <w:pPr>
        <w:tabs>
          <w:tab w:val="left" w:pos="-5"/>
        </w:tabs>
        <w:spacing w:line="276" w:lineRule="auto"/>
        <w:ind w:firstLine="851"/>
        <w:jc w:val="both"/>
        <w:rPr>
          <w:rFonts w:eastAsia="Arial"/>
          <w:sz w:val="24"/>
          <w:szCs w:val="24"/>
          <w:highlight w:val="white"/>
        </w:rPr>
      </w:pPr>
      <w:r w:rsidRPr="00E358AF">
        <w:rPr>
          <w:rFonts w:eastAsia="Arial"/>
          <w:sz w:val="24"/>
          <w:szCs w:val="24"/>
        </w:rPr>
        <w:t xml:space="preserve">Art. 1º. </w:t>
      </w:r>
      <w:r w:rsidRPr="00E358AF">
        <w:rPr>
          <w:rFonts w:eastAsia="Arial"/>
          <w:sz w:val="24"/>
          <w:szCs w:val="24"/>
          <w:highlight w:val="white"/>
        </w:rPr>
        <w:t xml:space="preserve">O uso de máscara de proteção individual passa a ser facultado em todo o território do Município de Cruz Alta para ambientes ao ar livre e/ou fechados, salvo nos casos abaixo excepcionados. </w:t>
      </w:r>
    </w:p>
    <w:p w:rsidR="0010784D" w:rsidRPr="00E358AF" w:rsidRDefault="0010784D" w:rsidP="00E358AF">
      <w:pPr>
        <w:tabs>
          <w:tab w:val="left" w:pos="-5"/>
        </w:tabs>
        <w:spacing w:line="276" w:lineRule="auto"/>
        <w:ind w:firstLine="851"/>
        <w:jc w:val="both"/>
        <w:rPr>
          <w:rFonts w:eastAsia="Arial"/>
          <w:sz w:val="24"/>
          <w:szCs w:val="24"/>
          <w:highlight w:val="white"/>
        </w:rPr>
      </w:pPr>
    </w:p>
    <w:p w:rsidR="0010784D" w:rsidRPr="00E358AF" w:rsidRDefault="00E358AF" w:rsidP="00E358AF">
      <w:pPr>
        <w:tabs>
          <w:tab w:val="left" w:pos="-5"/>
        </w:tabs>
        <w:spacing w:line="276" w:lineRule="auto"/>
        <w:ind w:firstLine="851"/>
        <w:jc w:val="both"/>
        <w:rPr>
          <w:rFonts w:eastAsia="Arial"/>
          <w:sz w:val="24"/>
          <w:szCs w:val="24"/>
          <w:highlight w:val="white"/>
        </w:rPr>
      </w:pPr>
      <w:r w:rsidRPr="00E358AF">
        <w:rPr>
          <w:rFonts w:eastAsia="Arial"/>
          <w:sz w:val="24"/>
          <w:szCs w:val="24"/>
          <w:highlight w:val="white"/>
        </w:rPr>
        <w:t xml:space="preserve">§1º. Nos lugares fechados, fica recomendado o uso de máscaras para fins de prevenção, podendo os estabelecimentos, públicos ou privados, exigirem ou não o uso conforme protocolos próprios já utilizados. </w:t>
      </w:r>
    </w:p>
    <w:p w:rsidR="0010784D" w:rsidRPr="00E358AF" w:rsidRDefault="0010784D" w:rsidP="00E358AF">
      <w:pPr>
        <w:tabs>
          <w:tab w:val="left" w:pos="-5"/>
        </w:tabs>
        <w:spacing w:line="276" w:lineRule="auto"/>
        <w:ind w:firstLine="851"/>
        <w:jc w:val="both"/>
        <w:rPr>
          <w:rFonts w:eastAsia="Arial"/>
          <w:sz w:val="24"/>
          <w:szCs w:val="24"/>
          <w:highlight w:val="white"/>
        </w:rPr>
      </w:pPr>
    </w:p>
    <w:p w:rsidR="0010784D" w:rsidRPr="00E358AF" w:rsidRDefault="00E358AF" w:rsidP="00E358AF">
      <w:pPr>
        <w:tabs>
          <w:tab w:val="left" w:pos="-5"/>
        </w:tabs>
        <w:spacing w:line="276" w:lineRule="auto"/>
        <w:ind w:firstLine="851"/>
        <w:jc w:val="both"/>
        <w:rPr>
          <w:rFonts w:eastAsia="Arial"/>
          <w:sz w:val="24"/>
          <w:szCs w:val="24"/>
          <w:highlight w:val="white"/>
        </w:rPr>
      </w:pPr>
      <w:r w:rsidRPr="00E358AF">
        <w:rPr>
          <w:rFonts w:eastAsia="Arial"/>
          <w:sz w:val="24"/>
          <w:szCs w:val="24"/>
          <w:highlight w:val="white"/>
        </w:rPr>
        <w:t>§2º. Nos estabelecimentos de saúde, o uso de máscara de proteção individual será obrigatório.</w:t>
      </w:r>
    </w:p>
    <w:p w:rsidR="0010784D" w:rsidRPr="00E358AF" w:rsidRDefault="0010784D" w:rsidP="00E358AF">
      <w:pPr>
        <w:tabs>
          <w:tab w:val="left" w:pos="-5"/>
        </w:tabs>
        <w:spacing w:line="276" w:lineRule="auto"/>
        <w:ind w:firstLine="851"/>
        <w:jc w:val="both"/>
        <w:rPr>
          <w:rFonts w:eastAsia="Arial"/>
          <w:sz w:val="24"/>
          <w:szCs w:val="24"/>
          <w:highlight w:val="white"/>
        </w:rPr>
      </w:pPr>
    </w:p>
    <w:p w:rsidR="0010784D" w:rsidRPr="00E358AF" w:rsidRDefault="00E358AF" w:rsidP="00E358AF">
      <w:pPr>
        <w:tabs>
          <w:tab w:val="left" w:pos="-5"/>
        </w:tabs>
        <w:spacing w:line="276" w:lineRule="auto"/>
        <w:ind w:firstLine="851"/>
        <w:jc w:val="both"/>
        <w:rPr>
          <w:rFonts w:eastAsia="Arial"/>
          <w:sz w:val="24"/>
          <w:szCs w:val="24"/>
          <w:highlight w:val="white"/>
        </w:rPr>
      </w:pPr>
      <w:r w:rsidRPr="00E358AF">
        <w:rPr>
          <w:rFonts w:eastAsia="Arial"/>
          <w:sz w:val="24"/>
          <w:szCs w:val="24"/>
        </w:rPr>
        <w:t xml:space="preserve">Art. 2º. </w:t>
      </w:r>
      <w:r w:rsidRPr="00E358AF">
        <w:rPr>
          <w:rFonts w:eastAsia="Arial"/>
          <w:sz w:val="24"/>
          <w:szCs w:val="24"/>
          <w:highlight w:val="white"/>
        </w:rPr>
        <w:t>Os protocolos de atividades e/ou as normatizações específicas vigentes na esfera do Município de Cruz Alta que prevejam a utilização de máscara em caráter obrigatório na situação evidenciada pelo art. 1º deverão ser adaptados de acordo com as disposições deste ato, especialmente aquelas delimitadas no anexo do Decreto Municipal n.º 634, de 26 de</w:t>
      </w:r>
      <w:bookmarkStart w:id="0" w:name="_GoBack"/>
      <w:bookmarkEnd w:id="0"/>
      <w:r w:rsidRPr="00E358AF">
        <w:rPr>
          <w:rFonts w:eastAsia="Arial"/>
          <w:sz w:val="24"/>
          <w:szCs w:val="24"/>
          <w:highlight w:val="white"/>
        </w:rPr>
        <w:t xml:space="preserve"> novembro de 2021.</w:t>
      </w:r>
    </w:p>
    <w:p w:rsidR="0010784D" w:rsidRPr="00E358AF" w:rsidRDefault="0010784D" w:rsidP="00E358AF">
      <w:pPr>
        <w:tabs>
          <w:tab w:val="left" w:pos="-5"/>
        </w:tabs>
        <w:spacing w:line="276" w:lineRule="auto"/>
        <w:ind w:firstLine="851"/>
        <w:jc w:val="both"/>
        <w:rPr>
          <w:rFonts w:eastAsia="Arial"/>
          <w:sz w:val="24"/>
          <w:szCs w:val="24"/>
          <w:highlight w:val="white"/>
        </w:rPr>
      </w:pPr>
    </w:p>
    <w:p w:rsidR="0010784D" w:rsidRPr="00E358AF" w:rsidRDefault="00E358AF" w:rsidP="00E358AF">
      <w:pPr>
        <w:tabs>
          <w:tab w:val="left" w:pos="-5"/>
        </w:tabs>
        <w:spacing w:line="276" w:lineRule="auto"/>
        <w:ind w:firstLine="851"/>
        <w:jc w:val="both"/>
        <w:rPr>
          <w:rFonts w:eastAsia="Arial"/>
          <w:sz w:val="24"/>
          <w:szCs w:val="24"/>
          <w:highlight w:val="white"/>
        </w:rPr>
      </w:pPr>
      <w:r w:rsidRPr="00E358AF">
        <w:rPr>
          <w:rFonts w:eastAsia="Arial"/>
          <w:sz w:val="24"/>
          <w:szCs w:val="24"/>
          <w:highlight w:val="white"/>
        </w:rPr>
        <w:t xml:space="preserve">Art. 3º. Fica dispensada a aplicação das sanções previstas na Lei Municipal n.º 3164, de 31 de outubro de 2020, na hipótese descrita no </w:t>
      </w:r>
      <w:r w:rsidRPr="00E358AF">
        <w:rPr>
          <w:rFonts w:eastAsia="Arial"/>
          <w:i/>
          <w:sz w:val="24"/>
          <w:szCs w:val="24"/>
          <w:highlight w:val="white"/>
        </w:rPr>
        <w:t>caput</w:t>
      </w:r>
      <w:r w:rsidRPr="00E358AF">
        <w:rPr>
          <w:rFonts w:eastAsia="Arial"/>
          <w:sz w:val="24"/>
          <w:szCs w:val="24"/>
          <w:highlight w:val="white"/>
        </w:rPr>
        <w:t xml:space="preserve"> do art. 1º. </w:t>
      </w:r>
    </w:p>
    <w:p w:rsidR="0010784D" w:rsidRPr="00E358AF" w:rsidRDefault="0010784D" w:rsidP="00E358AF">
      <w:pPr>
        <w:tabs>
          <w:tab w:val="left" w:pos="-5"/>
        </w:tabs>
        <w:spacing w:line="276" w:lineRule="auto"/>
        <w:ind w:firstLine="851"/>
        <w:jc w:val="both"/>
        <w:rPr>
          <w:rFonts w:eastAsia="Arial"/>
          <w:sz w:val="24"/>
          <w:szCs w:val="24"/>
          <w:highlight w:val="white"/>
        </w:rPr>
      </w:pPr>
    </w:p>
    <w:p w:rsidR="0010784D" w:rsidRPr="00E358AF" w:rsidRDefault="00E358AF" w:rsidP="00E358AF">
      <w:pPr>
        <w:tabs>
          <w:tab w:val="left" w:pos="2552"/>
        </w:tabs>
        <w:spacing w:line="276" w:lineRule="auto"/>
        <w:ind w:firstLine="851"/>
        <w:jc w:val="both"/>
        <w:rPr>
          <w:rFonts w:eastAsia="Arial"/>
          <w:sz w:val="24"/>
          <w:szCs w:val="24"/>
        </w:rPr>
      </w:pPr>
      <w:r w:rsidRPr="00E358AF">
        <w:rPr>
          <w:rFonts w:eastAsia="Arial"/>
          <w:sz w:val="24"/>
          <w:szCs w:val="24"/>
        </w:rPr>
        <w:t>Art. 4º. Revogam-se as disposições em contrário, especialmente o Decreto n.º 13/2022.</w:t>
      </w:r>
    </w:p>
    <w:p w:rsidR="0010784D" w:rsidRPr="00E358AF" w:rsidRDefault="0010784D" w:rsidP="00E358AF">
      <w:pPr>
        <w:tabs>
          <w:tab w:val="left" w:pos="2552"/>
        </w:tabs>
        <w:spacing w:line="276" w:lineRule="auto"/>
        <w:ind w:firstLine="851"/>
        <w:jc w:val="both"/>
        <w:rPr>
          <w:rFonts w:eastAsia="Arial"/>
          <w:sz w:val="24"/>
          <w:szCs w:val="24"/>
        </w:rPr>
      </w:pPr>
    </w:p>
    <w:p w:rsidR="0010784D" w:rsidRPr="00E358AF" w:rsidRDefault="00E358AF" w:rsidP="00E358AF">
      <w:pPr>
        <w:tabs>
          <w:tab w:val="left" w:pos="2552"/>
        </w:tabs>
        <w:spacing w:line="276" w:lineRule="auto"/>
        <w:ind w:firstLine="851"/>
        <w:jc w:val="both"/>
        <w:rPr>
          <w:rFonts w:eastAsia="Arial"/>
          <w:sz w:val="24"/>
          <w:szCs w:val="24"/>
        </w:rPr>
      </w:pPr>
      <w:r w:rsidRPr="00E358AF">
        <w:rPr>
          <w:rFonts w:eastAsia="Arial"/>
          <w:sz w:val="24"/>
          <w:szCs w:val="24"/>
        </w:rPr>
        <w:t>Art. 5º. Este Decreto entra em vigor na data de sua publicação.</w:t>
      </w:r>
    </w:p>
    <w:p w:rsidR="0010784D" w:rsidRPr="00E358AF" w:rsidRDefault="00E358AF" w:rsidP="00E358AF">
      <w:pPr>
        <w:tabs>
          <w:tab w:val="left" w:pos="2552"/>
        </w:tabs>
        <w:spacing w:line="276" w:lineRule="auto"/>
        <w:ind w:firstLine="851"/>
        <w:rPr>
          <w:rFonts w:eastAsia="Arial"/>
          <w:sz w:val="24"/>
          <w:szCs w:val="24"/>
        </w:rPr>
      </w:pPr>
      <w:r w:rsidRPr="00E358AF">
        <w:rPr>
          <w:rFonts w:eastAsia="Arial"/>
          <w:sz w:val="24"/>
          <w:szCs w:val="24"/>
        </w:rPr>
        <w:t>Cruz Alta, em 15 de março de 2022.</w:t>
      </w:r>
    </w:p>
    <w:p w:rsidR="0010784D" w:rsidRPr="00E358AF" w:rsidRDefault="0010784D">
      <w:pPr>
        <w:jc w:val="both"/>
        <w:rPr>
          <w:rFonts w:eastAsia="Arial"/>
          <w:sz w:val="24"/>
          <w:szCs w:val="24"/>
        </w:rPr>
      </w:pPr>
    </w:p>
    <w:p w:rsidR="0010784D" w:rsidRPr="00E358AF" w:rsidRDefault="0010784D">
      <w:pPr>
        <w:jc w:val="both"/>
        <w:rPr>
          <w:rFonts w:eastAsia="Arial"/>
          <w:sz w:val="24"/>
          <w:szCs w:val="24"/>
        </w:rPr>
      </w:pPr>
    </w:p>
    <w:p w:rsidR="0010784D" w:rsidRPr="00E358AF" w:rsidRDefault="0010784D">
      <w:pPr>
        <w:jc w:val="both"/>
        <w:rPr>
          <w:rFonts w:eastAsia="Arial"/>
          <w:sz w:val="24"/>
          <w:szCs w:val="24"/>
        </w:rPr>
      </w:pPr>
    </w:p>
    <w:p w:rsidR="0010784D" w:rsidRPr="00E358AF" w:rsidRDefault="0010784D">
      <w:pPr>
        <w:jc w:val="both"/>
        <w:rPr>
          <w:rFonts w:eastAsia="Arial"/>
          <w:sz w:val="24"/>
          <w:szCs w:val="24"/>
        </w:rPr>
      </w:pPr>
    </w:p>
    <w:p w:rsidR="0010784D" w:rsidRPr="00E358AF" w:rsidRDefault="00E358AF">
      <w:pPr>
        <w:jc w:val="right"/>
        <w:rPr>
          <w:rFonts w:eastAsia="Arial"/>
          <w:sz w:val="24"/>
          <w:szCs w:val="24"/>
        </w:rPr>
      </w:pPr>
      <w:r w:rsidRPr="00E358AF">
        <w:rPr>
          <w:rFonts w:eastAsia="Arial"/>
          <w:sz w:val="24"/>
          <w:szCs w:val="24"/>
        </w:rPr>
        <w:t>PAULA RUBIN FACCO LIBRELOTTO</w:t>
      </w:r>
    </w:p>
    <w:p w:rsidR="0010784D" w:rsidRPr="00E358AF" w:rsidRDefault="00E358AF" w:rsidP="00E358AF">
      <w:pPr>
        <w:jc w:val="center"/>
        <w:rPr>
          <w:rFonts w:eastAsia="Arial"/>
          <w:sz w:val="24"/>
          <w:szCs w:val="24"/>
        </w:rPr>
      </w:pPr>
      <w:r>
        <w:rPr>
          <w:rFonts w:eastAsia="Arial"/>
          <w:sz w:val="24"/>
          <w:szCs w:val="24"/>
        </w:rPr>
        <w:t xml:space="preserve">                                                                              </w:t>
      </w:r>
      <w:r w:rsidRPr="00E358AF">
        <w:rPr>
          <w:rFonts w:eastAsia="Arial"/>
          <w:sz w:val="24"/>
          <w:szCs w:val="24"/>
        </w:rPr>
        <w:t>PREFEITA MUNICIPAL</w:t>
      </w:r>
    </w:p>
    <w:p w:rsidR="0010784D" w:rsidRPr="00E358AF" w:rsidRDefault="0010784D">
      <w:pPr>
        <w:jc w:val="both"/>
        <w:rPr>
          <w:rFonts w:eastAsia="Arial"/>
          <w:sz w:val="24"/>
          <w:szCs w:val="24"/>
        </w:rPr>
      </w:pPr>
    </w:p>
    <w:p w:rsidR="0010784D" w:rsidRPr="00E358AF" w:rsidRDefault="0010784D">
      <w:pPr>
        <w:jc w:val="both"/>
        <w:rPr>
          <w:rFonts w:eastAsia="Arial"/>
          <w:sz w:val="24"/>
          <w:szCs w:val="24"/>
        </w:rPr>
      </w:pPr>
    </w:p>
    <w:p w:rsidR="0010784D" w:rsidRPr="00E358AF" w:rsidRDefault="0010784D">
      <w:pPr>
        <w:jc w:val="both"/>
        <w:rPr>
          <w:rFonts w:eastAsia="Arial"/>
          <w:sz w:val="24"/>
          <w:szCs w:val="24"/>
        </w:rPr>
      </w:pPr>
    </w:p>
    <w:p w:rsidR="0010784D" w:rsidRPr="00E358AF" w:rsidRDefault="00E358AF">
      <w:pPr>
        <w:jc w:val="both"/>
        <w:rPr>
          <w:rFonts w:eastAsia="Arial"/>
          <w:sz w:val="24"/>
          <w:szCs w:val="24"/>
        </w:rPr>
      </w:pPr>
      <w:r w:rsidRPr="00E358AF">
        <w:rPr>
          <w:rFonts w:eastAsia="Arial"/>
          <w:sz w:val="24"/>
          <w:szCs w:val="24"/>
        </w:rPr>
        <w:t>Registre-se.</w:t>
      </w:r>
      <w:r w:rsidRPr="00E358AF">
        <w:rPr>
          <w:rFonts w:eastAsia="Arial"/>
          <w:sz w:val="24"/>
          <w:szCs w:val="24"/>
        </w:rPr>
        <w:tab/>
      </w:r>
    </w:p>
    <w:p w:rsidR="0010784D" w:rsidRDefault="0010784D">
      <w:pPr>
        <w:jc w:val="both"/>
        <w:rPr>
          <w:rFonts w:eastAsia="Arial"/>
          <w:sz w:val="24"/>
          <w:szCs w:val="24"/>
        </w:rPr>
      </w:pPr>
    </w:p>
    <w:p w:rsidR="00E358AF" w:rsidRDefault="00E358AF">
      <w:pPr>
        <w:jc w:val="both"/>
        <w:rPr>
          <w:rFonts w:eastAsia="Arial"/>
          <w:sz w:val="24"/>
          <w:szCs w:val="24"/>
        </w:rPr>
      </w:pPr>
    </w:p>
    <w:p w:rsidR="00E358AF" w:rsidRPr="00E358AF" w:rsidRDefault="00E358AF">
      <w:pPr>
        <w:jc w:val="both"/>
        <w:rPr>
          <w:rFonts w:eastAsia="Arial"/>
          <w:sz w:val="24"/>
          <w:szCs w:val="24"/>
        </w:rPr>
      </w:pPr>
    </w:p>
    <w:p w:rsidR="0010784D" w:rsidRPr="00E358AF" w:rsidRDefault="00E358AF">
      <w:pPr>
        <w:rPr>
          <w:rFonts w:eastAsia="Arial"/>
          <w:sz w:val="24"/>
          <w:szCs w:val="24"/>
        </w:rPr>
      </w:pPr>
      <w:r>
        <w:rPr>
          <w:rFonts w:eastAsia="Arial"/>
          <w:sz w:val="24"/>
          <w:szCs w:val="24"/>
        </w:rPr>
        <w:t xml:space="preserve"> </w:t>
      </w:r>
      <w:r w:rsidRPr="00E358AF">
        <w:rPr>
          <w:rFonts w:eastAsia="Arial"/>
          <w:sz w:val="24"/>
          <w:szCs w:val="24"/>
        </w:rPr>
        <w:t xml:space="preserve">THIAGO BITENCOURT DA SILVA </w:t>
      </w:r>
    </w:p>
    <w:p w:rsidR="0010784D" w:rsidRPr="00E358AF" w:rsidRDefault="00E358AF">
      <w:pPr>
        <w:spacing w:line="360" w:lineRule="auto"/>
        <w:rPr>
          <w:rFonts w:eastAsia="Arial"/>
          <w:sz w:val="24"/>
          <w:szCs w:val="24"/>
        </w:rPr>
      </w:pPr>
      <w:r w:rsidRPr="00E358AF">
        <w:rPr>
          <w:rFonts w:eastAsia="Arial"/>
          <w:sz w:val="24"/>
          <w:szCs w:val="24"/>
        </w:rPr>
        <w:t>SECRETÁRIO DA ADMINISTRAÇÃO</w:t>
      </w:r>
      <w:r w:rsidRPr="00E358AF">
        <w:rPr>
          <w:rFonts w:eastAsia="Arial"/>
          <w:b/>
          <w:sz w:val="24"/>
          <w:szCs w:val="24"/>
        </w:rPr>
        <w:t xml:space="preserve">   </w:t>
      </w:r>
    </w:p>
    <w:p w:rsidR="0010784D" w:rsidRPr="00E358AF" w:rsidRDefault="0010784D">
      <w:pPr>
        <w:spacing w:line="360" w:lineRule="auto"/>
        <w:jc w:val="both"/>
        <w:rPr>
          <w:rFonts w:eastAsia="Arial"/>
          <w:sz w:val="24"/>
          <w:szCs w:val="24"/>
        </w:rPr>
      </w:pPr>
    </w:p>
    <w:sectPr w:rsidR="0010784D" w:rsidRPr="00E358AF">
      <w:headerReference w:type="default" r:id="rId6"/>
      <w:footerReference w:type="default" r:id="rId7"/>
      <w:pgSz w:w="11905" w:h="16837"/>
      <w:pgMar w:top="992" w:right="1415" w:bottom="1474" w:left="1701" w:header="1950" w:footer="21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4B15" w:rsidRDefault="00E358AF">
      <w:r>
        <w:separator/>
      </w:r>
    </w:p>
  </w:endnote>
  <w:endnote w:type="continuationSeparator" w:id="0">
    <w:p w:rsidR="00A74B15" w:rsidRDefault="00E35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7807" w:rsidRPr="00EF23AE" w:rsidRDefault="00887807" w:rsidP="002B5F56">
    <w:pPr>
      <w:jc w:val="center"/>
      <w:rPr>
        <w:rFonts w:ascii="Arial" w:hAnsi="Arial" w:cs="Arial"/>
        <w:sz w:val="18"/>
        <w:szCs w:val="18"/>
      </w:rPr>
    </w:pPr>
    <w:r w:rsidRPr="00EF23AE">
      <w:rPr>
        <w:rFonts w:ascii="Arial" w:hAnsi="Arial" w:cs="Arial"/>
        <w:sz w:val="18"/>
        <w:szCs w:val="18"/>
      </w:rPr>
      <w:t>AVENIDA GENERAL OSÓRIO – 533 – CENTRO - CRUZ ALTA/RS - CNPJ 88.775.390.0001-12</w:t>
    </w:r>
  </w:p>
  <w:p w:rsidR="00887807" w:rsidRPr="00AD671B" w:rsidRDefault="00887807" w:rsidP="002B5F56">
    <w:pPr>
      <w:ind w:right="-427"/>
      <w:jc w:val="center"/>
      <w:rPr>
        <w:rFonts w:ascii="Arial" w:hAnsi="Arial" w:cs="Arial"/>
        <w:sz w:val="18"/>
        <w:szCs w:val="18"/>
      </w:rPr>
    </w:pPr>
    <w:r w:rsidRPr="00EF23AE">
      <w:rPr>
        <w:rFonts w:ascii="Arial" w:hAnsi="Arial" w:cs="Arial"/>
        <w:sz w:val="18"/>
        <w:szCs w:val="18"/>
      </w:rPr>
      <w:t xml:space="preserve">FONE </w:t>
    </w:r>
    <w:proofErr w:type="gramStart"/>
    <w:r w:rsidRPr="00EF23AE">
      <w:rPr>
        <w:rFonts w:ascii="Arial" w:hAnsi="Arial" w:cs="Arial"/>
        <w:sz w:val="18"/>
        <w:szCs w:val="18"/>
      </w:rPr>
      <w:t>55  3321</w:t>
    </w:r>
    <w:proofErr w:type="gramEnd"/>
    <w:r w:rsidRPr="00EF23AE">
      <w:rPr>
        <w:rFonts w:ascii="Arial" w:hAnsi="Arial" w:cs="Arial"/>
        <w:sz w:val="18"/>
        <w:szCs w:val="18"/>
      </w:rPr>
      <w:t xml:space="preserve"> 1300 CEP 98005-150 CP 491 a</w:t>
    </w:r>
    <w:r>
      <w:rPr>
        <w:rFonts w:ascii="Arial" w:hAnsi="Arial" w:cs="Arial"/>
        <w:sz w:val="18"/>
        <w:szCs w:val="18"/>
      </w:rPr>
      <w:t>dministracao</w:t>
    </w:r>
    <w:r w:rsidRPr="00EF23AE">
      <w:rPr>
        <w:rFonts w:ascii="Arial" w:hAnsi="Arial" w:cs="Arial"/>
        <w:sz w:val="18"/>
        <w:szCs w:val="18"/>
      </w:rPr>
      <w:t>@cruzalta.rs.gov.br</w:t>
    </w:r>
    <w:r>
      <w:rPr>
        <w:rFonts w:asciiTheme="minorHAnsi" w:hAnsiTheme="minorHAnsi"/>
        <w:noProof/>
        <w:sz w:val="3276"/>
        <w:szCs w:val="3276"/>
      </w:rPr>
      <mc:AlternateContent>
        <mc:Choice Requires="wps">
          <w:drawing>
            <wp:anchor distT="0" distB="0" distL="114300" distR="114300" simplePos="0" relativeHeight="251661312" behindDoc="0" locked="0" layoutInCell="1" allowOverlap="1">
              <wp:simplePos x="0" y="0"/>
              <wp:positionH relativeFrom="column">
                <wp:posOffset>-1080135</wp:posOffset>
              </wp:positionH>
              <wp:positionV relativeFrom="paragraph">
                <wp:posOffset>183515</wp:posOffset>
              </wp:positionV>
              <wp:extent cx="7771765" cy="76835"/>
              <wp:effectExtent l="0" t="0" r="635" b="0"/>
              <wp:wrapNone/>
              <wp:docPr id="13" name="Retângulo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1765" cy="76835"/>
                      </a:xfrm>
                      <a:prstGeom prst="rect">
                        <a:avLst/>
                      </a:prstGeom>
                      <a:solidFill>
                        <a:srgbClr val="44546A"/>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99A5FE" id="Retângulo 13" o:spid="_x0000_s1026" style="position:absolute;margin-left:-85.05pt;margin-top:14.45pt;width:611.95pt;height:6.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" fillcolor="#44546a" stroked="f" strokeweight="1pt">
              <v:path arrowok="t"/>
            </v:rect>
          </w:pict>
        </mc:Fallback>
      </mc:AlternateContent>
    </w:r>
    <w:r>
      <w:rPr>
        <w:rFonts w:asciiTheme="minorHAnsi" w:hAnsiTheme="minorHAnsi"/>
        <w:noProof/>
        <w:sz w:val="3276"/>
        <w:szCs w:val="3276"/>
      </w:rPr>
      <mc:AlternateContent>
        <mc:Choice Requires="wps">
          <w:drawing>
            <wp:anchor distT="0" distB="0" distL="114300" distR="114300" simplePos="0" relativeHeight="251662336" behindDoc="0" locked="0" layoutInCell="1" allowOverlap="1">
              <wp:simplePos x="0" y="0"/>
              <wp:positionH relativeFrom="column">
                <wp:posOffset>-1114425</wp:posOffset>
              </wp:positionH>
              <wp:positionV relativeFrom="paragraph">
                <wp:posOffset>304800</wp:posOffset>
              </wp:positionV>
              <wp:extent cx="7771765" cy="76835"/>
              <wp:effectExtent l="0" t="0" r="635" b="0"/>
              <wp:wrapNone/>
              <wp:docPr id="12" name="Retângulo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1765" cy="76835"/>
                      </a:xfrm>
                      <a:prstGeom prst="rect">
                        <a:avLst/>
                      </a:prstGeom>
                      <a:solidFill>
                        <a:srgbClr val="92D050"/>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AE2D8B" id="Retângulo 12" o:spid="_x0000_s1026" style="position:absolute;margin-left:-87.75pt;margin-top:24pt;width:611.95pt;height:6.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" fillcolor="#92d050" stroked="f" strokeweight="1pt">
              <v:path arrowok="t"/>
            </v:rect>
          </w:pict>
        </mc:Fallback>
      </mc:AlternateContent>
    </w:r>
  </w:p>
  <w:p w:rsidR="00887807" w:rsidRDefault="00887807">
    <w:pPr>
      <w:pStyle w:val="Rodap"/>
    </w:pPr>
  </w:p>
  <w:p w:rsidR="00887807" w:rsidRDefault="00887807">
    <w:pPr>
      <w:pStyle w:val="Rodap"/>
    </w:pPr>
  </w:p>
  <w:p w:rsidR="0010784D" w:rsidRDefault="0010784D">
    <w:pPr>
      <w:pBdr>
        <w:top w:val="nil"/>
        <w:left w:val="nil"/>
        <w:bottom w:val="nil"/>
        <w:right w:val="nil"/>
        <w:between w:val="nil"/>
      </w:pBdr>
      <w:tabs>
        <w:tab w:val="center" w:pos="4419"/>
        <w:tab w:val="right" w:pos="8838"/>
      </w:tabs>
      <w:rPr>
        <w:rFonts w:ascii="Arial" w:eastAsia="Arial" w:hAnsi="Arial"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4B15" w:rsidRDefault="00E358AF">
      <w:r>
        <w:separator/>
      </w:r>
    </w:p>
  </w:footnote>
  <w:footnote w:type="continuationSeparator" w:id="0">
    <w:p w:rsidR="00A74B15" w:rsidRDefault="00E358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784D" w:rsidRDefault="00E358AF">
    <w:pPr>
      <w:keepNext/>
    </w:pPr>
    <w:r>
      <w:rPr>
        <w:noProof/>
      </w:rPr>
      <w:drawing>
        <wp:anchor distT="114300" distB="114300" distL="114300" distR="114300" simplePos="0" relativeHeight="251658240" behindDoc="1" locked="0" layoutInCell="1" hidden="0" allowOverlap="1">
          <wp:simplePos x="0" y="0"/>
          <wp:positionH relativeFrom="column">
            <wp:posOffset>1614488</wp:posOffset>
          </wp:positionH>
          <wp:positionV relativeFrom="paragraph">
            <wp:posOffset>-1123949</wp:posOffset>
          </wp:positionV>
          <wp:extent cx="1826442" cy="101917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826442" cy="1019175"/>
                  </a:xfrm>
                  <a:prstGeom prst="rect">
                    <a:avLst/>
                  </a:prstGeom>
                  <a:ln/>
                </pic:spPr>
              </pic:pic>
            </a:graphicData>
          </a:graphic>
        </wp:anchor>
      </w:drawing>
    </w:r>
    <w:r>
      <w:rPr>
        <w:noProof/>
      </w:rPr>
      <mc:AlternateContent>
        <mc:Choice Requires="wpg">
          <w:drawing>
            <wp:anchor distT="0" distB="0" distL="114300" distR="114300" simplePos="0" relativeHeight="251659264" behindDoc="0" locked="0" layoutInCell="1" hidden="0" allowOverlap="1">
              <wp:simplePos x="0" y="0"/>
              <wp:positionH relativeFrom="column">
                <wp:posOffset>-1981199</wp:posOffset>
              </wp:positionH>
              <wp:positionV relativeFrom="paragraph">
                <wp:posOffset>-104774</wp:posOffset>
              </wp:positionV>
              <wp:extent cx="9065260" cy="228536"/>
              <wp:effectExtent l="0" t="0" r="0" b="0"/>
              <wp:wrapNone/>
              <wp:docPr id="2" name=""/>
              <wp:cNvGraphicFramePr/>
              <a:graphic xmlns:a="http://schemas.openxmlformats.org/drawingml/2006/main">
                <a:graphicData uri="http://schemas.microsoft.com/office/word/2010/wordprocessingGroup">
                  <wpg:wgp>
                    <wpg:cNvGrpSpPr/>
                    <wpg:grpSpPr>
                      <a:xfrm>
                        <a:off x="0" y="0"/>
                        <a:ext cx="9065260" cy="228536"/>
                        <a:chOff x="843957" y="3684758"/>
                        <a:chExt cx="9047351" cy="190500"/>
                      </a:xfrm>
                    </wpg:grpSpPr>
                    <wpg:grpSp>
                      <wpg:cNvPr id="1" name="Grupo 1"/>
                      <wpg:cNvGrpSpPr/>
                      <wpg:grpSpPr>
                        <a:xfrm>
                          <a:off x="843957" y="3684758"/>
                          <a:ext cx="9047351" cy="190500"/>
                          <a:chOff x="2383" y="1248"/>
                          <a:chExt cx="12125" cy="300"/>
                        </a:xfrm>
                      </wpg:grpSpPr>
                      <wps:wsp>
                        <wps:cNvPr id="4" name="Retângulo 4"/>
                        <wps:cNvSpPr/>
                        <wps:spPr>
                          <a:xfrm>
                            <a:off x="2383" y="1248"/>
                            <a:ext cx="12125" cy="300"/>
                          </a:xfrm>
                          <a:prstGeom prst="rect">
                            <a:avLst/>
                          </a:prstGeom>
                          <a:solidFill>
                            <a:srgbClr val="92D050"/>
                          </a:solidFill>
                          <a:ln>
                            <a:noFill/>
                          </a:ln>
                        </wps:spPr>
                        <wps:txbx>
                          <w:txbxContent>
                            <w:p w:rsidR="0010784D" w:rsidRDefault="0010784D">
                              <w:pPr>
                                <w:textDirection w:val="btLr"/>
                              </w:pPr>
                            </w:p>
                          </w:txbxContent>
                        </wps:txbx>
                        <wps:bodyPr spcFirstLastPara="1" wrap="square" lIns="91425" tIns="91425" rIns="91425" bIns="91425" anchor="ctr" anchorCtr="0">
                          <a:noAutofit/>
                        </wps:bodyPr>
                      </wps:wsp>
                      <wps:wsp>
                        <wps:cNvPr id="5" name="Retângulo 5"/>
                        <wps:cNvSpPr/>
                        <wps:spPr>
                          <a:xfrm>
                            <a:off x="2400" y="1248"/>
                            <a:ext cx="12091" cy="135"/>
                          </a:xfrm>
                          <a:prstGeom prst="rect">
                            <a:avLst/>
                          </a:prstGeom>
                          <a:solidFill>
                            <a:srgbClr val="44546A"/>
                          </a:solidFill>
                          <a:ln>
                            <a:noFill/>
                          </a:ln>
                        </wps:spPr>
                        <wps:txbx>
                          <w:txbxContent>
                            <w:p w:rsidR="0010784D" w:rsidRDefault="0010784D">
                              <w:pPr>
                                <w:textDirection w:val="btLr"/>
                              </w:pPr>
                            </w:p>
                          </w:txbxContent>
                        </wps:txbx>
                        <wps:bodyPr spcFirstLastPara="1" wrap="square" lIns="91425" tIns="91425" rIns="91425" bIns="91425" anchor="ctr" anchorCtr="0">
                          <a:noAutofit/>
                        </wps:bodyPr>
                      </wps:wsp>
                      <wps:wsp>
                        <wps:cNvPr id="6" name="Retângulo 6"/>
                        <wps:cNvSpPr/>
                        <wps:spPr>
                          <a:xfrm>
                            <a:off x="2405" y="1315"/>
                            <a:ext cx="12000" cy="0"/>
                          </a:xfrm>
                          <a:prstGeom prst="rect">
                            <a:avLst/>
                          </a:prstGeom>
                          <a:solidFill>
                            <a:srgbClr val="92D050"/>
                          </a:solidFill>
                          <a:ln>
                            <a:noFill/>
                          </a:ln>
                        </wps:spPr>
                        <wps:txbx>
                          <w:txbxContent>
                            <w:p w:rsidR="0010784D" w:rsidRDefault="0010784D">
                              <w:pPr>
                                <w:textDirection w:val="btLr"/>
                              </w:pPr>
                            </w:p>
                          </w:txbxContent>
                        </wps:txbx>
                        <wps:bodyPr spcFirstLastPara="1" wrap="square" lIns="91425" tIns="91425" rIns="91425" bIns="91425" anchor="ctr" anchorCtr="0">
                          <a:noAutofit/>
                        </wps:bodyPr>
                      </wps:wsp>
                    </wpg:grpSp>
                  </wpg:wgp>
                </a:graphicData>
              </a:graphic>
            </wp:anchor>
          </w:drawing>
        </mc:Choice>
        <mc:Fallback>
          <w:pict>
            <v:group id="_x0000_s1026" style="position:absolute;margin-left:-156pt;margin-top:-8.25pt;width:713.8pt;height:18pt;z-index:251659264" coordorigin="8439,36847" coordsize="90473,1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">
              <v:group id="Grupo 1" o:spid="_x0000_s1027" style="position:absolute;left:8439;top:36847;width:90474;height:1905" coordorigin="2383,1248" coordsize="12125,3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tângulo 4" o:spid="_x0000_s1028" style="position:absolute;left:2383;top:1248;width:12125;height:3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MOKsQA&#10;AADaAAAADwAAAGRycy9kb3ducmV2LnhtbESPT2sCMRTE7wW/Q3hCbzWrtCKrUWRB20Mv9Q/i7bF5&#10;7kY3L0sS3e23bwqFHoeZ+Q2zWPW2EQ/ywThWMB5lIIhLpw1XCg77zcsMRIjIGhvHpOCbAqyWg6cF&#10;5tp1/EWPXaxEgnDIUUEdY5tLGcqaLIaRa4mTd3HeYkzSV1J77BLcNnKSZVNp0XBaqLGloqbytrtb&#10;BefjqTDX90+zDt1049+2ZqKrQqnnYb+eg4jUx//wX/tDK3iF3yvpBs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DDirEAAAA2gAAAA8AAAAAAAAAAAAAAAAAmAIAAGRycy9k&#10;b3ducmV2LnhtbFBLBQYAAAAABAAEAPUAAACJAwAAAAA=&#10;" fillcolor="#92d050" stroked="f">
                  <v:textbox inset="2.53958mm,2.53958mm,2.53958mm,2.53958mm">
                    <w:txbxContent>
                      <w:p w:rsidR="0010784D" w:rsidRDefault="0010784D">
                        <w:pPr>
                          <w:textDirection w:val="btLr"/>
                        </w:pPr>
                      </w:p>
                    </w:txbxContent>
                  </v:textbox>
                </v:rect>
                <v:rect id="Retângulo 5" o:spid="_x0000_s1029" style="position:absolute;left:2400;top:1248;width:12091;height:13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IDMIA&#10;AADaAAAADwAAAGRycy9kb3ducmV2LnhtbESPUWvCMBSF3wf7D+EOfJvpBGVUo7i5ufmmrT/g0lyb&#10;YnMTmqzW/XozEPZ4OOd8h7NYDbYVPXWhcazgZZyBIK6cbrhWcCw/n19BhIissXVMCq4UYLV8fFhg&#10;rt2FD9QXsRYJwiFHBSZGn0sZKkMWw9h54uSdXGcxJtnVUnd4SXDbykmWzaTFhtOCQU/vhqpz8WMV&#10;bMrdW7lvNlH7r/Ov/+itqSZbpUZPw3oOItIQ/8P39rdWMIW/K+kGyO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6sgMwgAAANoAAAAPAAAAAAAAAAAAAAAAAJgCAABkcnMvZG93&#10;bnJldi54bWxQSwUGAAAAAAQABAD1AAAAhwMAAAAA&#10;" fillcolor="#44546a" stroked="f">
                  <v:textbox inset="2.53958mm,2.53958mm,2.53958mm,2.53958mm">
                    <w:txbxContent>
                      <w:p w:rsidR="0010784D" w:rsidRDefault="0010784D">
                        <w:pPr>
                          <w:textDirection w:val="btLr"/>
                        </w:pPr>
                      </w:p>
                    </w:txbxContent>
                  </v:textbox>
                </v:rect>
                <v:rect id="Retângulo 6" o:spid="_x0000_s1030" style="position:absolute;left:2405;top:1315;width:12000;height: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01xsMA&#10;AADaAAAADwAAAGRycy9kb3ducmV2LnhtbESPQWvCQBSE74L/YXlCb2aj0CDRVSSg9tBLtaX09sg+&#10;k22zb8PuatJ/3y0Uehxm5htmsxttJ+7kg3GsYJHlIIhrpw03Cl4vh/kKRIjIGjvHpOCbAuy208kG&#10;S+0GfqH7OTYiQTiUqKCNsS+lDHVLFkPmeuLkXZ23GJP0jdQehwS3nVzmeSEtGk4LLfZUtVR/nW9W&#10;wcfbe2U+T89mH4bi4B+PZqmbSqmH2bhfg4g0xv/wX/tJKyjg90q6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p01xsMAAADaAAAADwAAAAAAAAAAAAAAAACYAgAAZHJzL2Rv&#10;d25yZXYueG1sUEsFBgAAAAAEAAQA9QAAAIgDAAAAAA==&#10;" fillcolor="#92d050" stroked="f">
                  <v:textbox inset="2.53958mm,2.53958mm,2.53958mm,2.53958mm">
                    <w:txbxContent>
                      <w:p w:rsidR="0010784D" w:rsidRDefault="0010784D">
                        <w:pPr>
                          <w:textDirection w:val="btLr"/>
                        </w:pPr>
                      </w:p>
                    </w:txbxContent>
                  </v:textbox>
                </v:rect>
              </v:group>
            </v:group>
          </w:pict>
        </mc:Fallback>
      </mc:AlternateContent>
    </w:r>
  </w:p>
  <w:p w:rsidR="0010784D" w:rsidRDefault="0010784D">
    <w:pPr>
      <w:keepNex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84D"/>
    <w:rsid w:val="0010784D"/>
    <w:rsid w:val="00887807"/>
    <w:rsid w:val="00A74B15"/>
    <w:rsid w:val="00E358A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11FA86BA-EF52-4411-B23F-7E3E3DEF5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8"/>
        <w:szCs w:val="28"/>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paragraph" w:styleId="Textodebalo">
    <w:name w:val="Balloon Text"/>
    <w:basedOn w:val="Normal"/>
    <w:link w:val="TextodebaloChar"/>
    <w:uiPriority w:val="99"/>
    <w:semiHidden/>
    <w:unhideWhenUsed/>
    <w:rsid w:val="00E358AF"/>
    <w:rPr>
      <w:rFonts w:ascii="Segoe UI" w:hAnsi="Segoe UI" w:cs="Segoe UI"/>
      <w:sz w:val="18"/>
      <w:szCs w:val="18"/>
    </w:rPr>
  </w:style>
  <w:style w:type="character" w:customStyle="1" w:styleId="TextodebaloChar">
    <w:name w:val="Texto de balão Char"/>
    <w:basedOn w:val="Fontepargpadro"/>
    <w:link w:val="Textodebalo"/>
    <w:uiPriority w:val="99"/>
    <w:semiHidden/>
    <w:rsid w:val="00E358AF"/>
    <w:rPr>
      <w:rFonts w:ascii="Segoe UI" w:hAnsi="Segoe UI" w:cs="Segoe UI"/>
      <w:sz w:val="18"/>
      <w:szCs w:val="18"/>
    </w:rPr>
  </w:style>
  <w:style w:type="paragraph" w:styleId="Cabealho">
    <w:name w:val="header"/>
    <w:basedOn w:val="Normal"/>
    <w:link w:val="CabealhoChar"/>
    <w:uiPriority w:val="99"/>
    <w:unhideWhenUsed/>
    <w:rsid w:val="00887807"/>
    <w:pPr>
      <w:tabs>
        <w:tab w:val="center" w:pos="4252"/>
        <w:tab w:val="right" w:pos="8504"/>
      </w:tabs>
    </w:pPr>
  </w:style>
  <w:style w:type="character" w:customStyle="1" w:styleId="CabealhoChar">
    <w:name w:val="Cabeçalho Char"/>
    <w:basedOn w:val="Fontepargpadro"/>
    <w:link w:val="Cabealho"/>
    <w:uiPriority w:val="99"/>
    <w:rsid w:val="00887807"/>
  </w:style>
  <w:style w:type="paragraph" w:styleId="Rodap">
    <w:name w:val="footer"/>
    <w:basedOn w:val="Normal"/>
    <w:link w:val="RodapChar"/>
    <w:uiPriority w:val="99"/>
    <w:unhideWhenUsed/>
    <w:rsid w:val="00887807"/>
    <w:pPr>
      <w:tabs>
        <w:tab w:val="center" w:pos="4252"/>
        <w:tab w:val="right" w:pos="8504"/>
      </w:tabs>
    </w:pPr>
  </w:style>
  <w:style w:type="character" w:customStyle="1" w:styleId="RodapChar">
    <w:name w:val="Rodapé Char"/>
    <w:basedOn w:val="Fontepargpadro"/>
    <w:link w:val="Rodap"/>
    <w:uiPriority w:val="99"/>
    <w:rsid w:val="008878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77494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368</Words>
  <Characters>1991</Characters>
  <Application>Microsoft Office Word</Application>
  <DocSecurity>0</DocSecurity>
  <Lines>16</Lines>
  <Paragraphs>4</Paragraphs>
  <ScaleCrop>false</ScaleCrop>
  <Company/>
  <LinksUpToDate>false</LinksUpToDate>
  <CharactersWithSpaces>2355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Debora</cp:lastModifiedBy>
  <cp:revision>3</cp:revision>
  <cp:lastPrinted>2022-03-17T11:48:00Z</cp:lastPrinted>
  <dcterms:created xsi:type="dcterms:W3CDTF">2022-03-17T11:34:00Z</dcterms:created>
  <dcterms:modified xsi:type="dcterms:W3CDTF">2022-03-17T11:48:00Z</dcterms:modified>
</cp:coreProperties>
</file>